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9F1" w:rsidRPr="00FF59F1" w:rsidRDefault="00FF59F1" w:rsidP="00FF59F1">
      <w:pPr>
        <w:widowControl w:val="0"/>
        <w:tabs>
          <w:tab w:val="right" w:pos="9639"/>
        </w:tabs>
        <w:spacing w:after="0"/>
        <w:rPr>
          <w:rFonts w:ascii="Arial" w:hAnsi="Arial"/>
          <w:b/>
          <w:sz w:val="24"/>
          <w:szCs w:val="24"/>
          <w:lang w:val="en-US"/>
        </w:rPr>
      </w:pPr>
      <w:r w:rsidRPr="00FF59F1">
        <w:rPr>
          <w:rFonts w:ascii="Arial" w:hAnsi="Arial"/>
          <w:b/>
          <w:sz w:val="24"/>
          <w:szCs w:val="24"/>
          <w:lang w:val="en-US"/>
        </w:rPr>
        <w:t>3GPP TSG RAN WG1 Meeting #86</w:t>
      </w:r>
      <w:r w:rsidRPr="00FF59F1">
        <w:rPr>
          <w:rFonts w:ascii="Arial" w:hAnsi="Arial"/>
          <w:b/>
          <w:sz w:val="24"/>
          <w:szCs w:val="24"/>
          <w:lang w:val="en-US"/>
        </w:rPr>
        <w:tab/>
        <w:t>R1-166625</w:t>
      </w:r>
    </w:p>
    <w:p w:rsidR="00FF59F1" w:rsidRPr="00FF59F1" w:rsidRDefault="00FF59F1" w:rsidP="00FF59F1">
      <w:pPr>
        <w:widowControl w:val="0"/>
        <w:spacing w:after="0"/>
        <w:rPr>
          <w:rFonts w:ascii="Arial" w:hAnsi="Arial"/>
          <w:b/>
          <w:sz w:val="18"/>
        </w:rPr>
      </w:pPr>
      <w:r w:rsidRPr="00FF59F1">
        <w:rPr>
          <w:rFonts w:ascii="Arial" w:hAnsi="Arial" w:cs="Arial"/>
          <w:b/>
          <w:bCs/>
          <w:noProof/>
          <w:sz w:val="24"/>
          <w:lang w:val="en-US" w:eastAsia="ja-JP"/>
        </w:rPr>
        <w:t>Gothenburg, Sweden 22nd - 26th August 2016</w:t>
      </w:r>
    </w:p>
    <w:p w:rsidR="00FF59F1" w:rsidRPr="00FF59F1" w:rsidRDefault="00FF59F1" w:rsidP="00FF59F1">
      <w:pPr>
        <w:widowControl w:val="0"/>
        <w:spacing w:after="0"/>
        <w:jc w:val="center"/>
        <w:rPr>
          <w:rFonts w:ascii="Arial" w:hAnsi="Arial"/>
          <w:b/>
          <w:i/>
          <w:sz w:val="18"/>
          <w:lang w:val="en-US"/>
        </w:rPr>
      </w:pPr>
    </w:p>
    <w:p w:rsidR="00FF59F1" w:rsidRPr="00FF59F1" w:rsidRDefault="00FF59F1" w:rsidP="00FF59F1">
      <w:pPr>
        <w:tabs>
          <w:tab w:val="left" w:pos="1985"/>
        </w:tabs>
        <w:rPr>
          <w:rFonts w:ascii="Arial" w:hAnsi="Arial"/>
          <w:b/>
          <w:sz w:val="24"/>
          <w:lang w:val="en-US"/>
        </w:rPr>
      </w:pPr>
      <w:r w:rsidRPr="00FF59F1">
        <w:rPr>
          <w:rFonts w:ascii="Arial" w:hAnsi="Arial"/>
          <w:b/>
          <w:sz w:val="24"/>
          <w:lang w:val="en-US"/>
        </w:rPr>
        <w:t>Agenda item:</w:t>
      </w:r>
      <w:r w:rsidRPr="00FF59F1">
        <w:rPr>
          <w:rFonts w:ascii="Arial" w:hAnsi="Arial"/>
          <w:b/>
          <w:sz w:val="24"/>
          <w:lang w:val="en-US"/>
        </w:rPr>
        <w:tab/>
        <w:t>7.2.10</w:t>
      </w:r>
    </w:p>
    <w:p w:rsidR="00FF59F1" w:rsidRPr="00FF59F1" w:rsidRDefault="00FF59F1" w:rsidP="00FF59F1">
      <w:pPr>
        <w:tabs>
          <w:tab w:val="left" w:pos="1985"/>
        </w:tabs>
        <w:rPr>
          <w:rFonts w:ascii="Arial" w:hAnsi="Arial"/>
          <w:b/>
          <w:sz w:val="24"/>
          <w:lang w:val="en-US"/>
        </w:rPr>
      </w:pPr>
      <w:r w:rsidRPr="00FF59F1">
        <w:rPr>
          <w:rFonts w:ascii="Arial" w:hAnsi="Arial"/>
          <w:b/>
          <w:sz w:val="24"/>
          <w:lang w:val="en-US"/>
        </w:rPr>
        <w:t xml:space="preserve">Source: </w:t>
      </w:r>
      <w:r w:rsidRPr="00FF59F1">
        <w:rPr>
          <w:rFonts w:ascii="Arial" w:hAnsi="Arial"/>
          <w:b/>
          <w:sz w:val="24"/>
          <w:lang w:val="en-US"/>
        </w:rPr>
        <w:tab/>
        <w:t>Sequans Communications</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t xml:space="preserve">Higher data rates for feMTC </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FF59F1" w:rsidRPr="00FF59F1" w:rsidRDefault="00FF59F1" w:rsidP="00FF59F1">
      <w:pPr>
        <w:rPr>
          <w:lang w:val="en-US"/>
        </w:rPr>
      </w:pPr>
      <w:r w:rsidRPr="00FF59F1">
        <w:rPr>
          <w:lang w:val="en-US"/>
        </w:rPr>
        <w:t>The work item of eMTC was completed during Rel-13 and its features were captured under the new UE category M1. The main objectives of Rel-13 work item included: (1) introducing new complexity reduction techniques to allow significantly lower BOM cost compared to Category 1 and improved power consumption, as well as (2) to introduce coverage enhancements techniques for improved cell-coverage.</w:t>
      </w:r>
    </w:p>
    <w:p w:rsidR="00FF59F1" w:rsidRPr="00FF59F1" w:rsidRDefault="00FF59F1" w:rsidP="00FF59F1">
      <w:pPr>
        <w:rPr>
          <w:lang w:val="en-US"/>
        </w:rPr>
      </w:pPr>
      <w:r w:rsidRPr="00FF59F1">
        <w:rPr>
          <w:lang w:val="en-US"/>
        </w:rPr>
        <w:t xml:space="preserve">Originally Category M1 was not intended for high-data rates applications; however for some device applications the data-rate is as important as the low-cost constraint. With Rel-13 the data-rate is usually limited due to limited bandwidth, repetitions and half-duplex. In this contribution we discuss the relevant techniques, as we see it, for improving the data-rates.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Achieving high data-rates in CE mode A</w:t>
      </w:r>
    </w:p>
    <w:p w:rsidR="00FF59F1" w:rsidRPr="00FF59F1" w:rsidRDefault="00FF59F1" w:rsidP="00FF59F1">
      <w:r w:rsidRPr="00FF59F1">
        <w:t xml:space="preserve">For HD-FDD, even under normal coverage with no repetitions, it is not possible of scheduling all  HARQ processes consecutively, because of the fixed HARQ-ACK timing of n+4 which was kept to be same as FDD. With this, although up to a maximum of 8 HARQ processes is supported for DL, only 3 can be used effectively and the DL peak rate is limited to 300kbps [2][3]. If we loosen the HARQ-ACK timing, with allowing HARQ-ACK bundling, then a peak rate of ~600kbps can be achieved, which is 100% data-rate improvement without any increase in UE complexity. </w:t>
      </w:r>
    </w:p>
    <w:p w:rsidR="00FF59F1" w:rsidRPr="00FF59F1" w:rsidRDefault="00FF59F1" w:rsidP="00FF59F1">
      <w:r w:rsidRPr="00FF59F1">
        <w:t xml:space="preserve">With more HARQ processes being acknowledged by a single HARQ-ACK, there is the risk that each retransmission will be covering all the bundled HARQ transmissions. This can be studied but this mechanism is already working well enough for TDD, and just to be on the safe side, it can be decided that the “bundle size” is configured by eNodeB. </w:t>
      </w:r>
    </w:p>
    <w:p w:rsidR="00FF59F1" w:rsidRPr="00FF59F1" w:rsidRDefault="00FF59F1" w:rsidP="00FF59F1">
      <w:r w:rsidRPr="00FF59F1">
        <w:t xml:space="preserve">For FD-FDD this can be used as well, perhaps to improve some of the PUCCH capacity, but it will not have an effect on the data-rate. </w:t>
      </w:r>
    </w:p>
    <w:p w:rsidR="00FF59F1" w:rsidRPr="00FF59F1" w:rsidRDefault="00FF59F1" w:rsidP="00FF59F1">
      <w:pPr>
        <w:rPr>
          <w:b/>
          <w:bCs/>
          <w:i/>
          <w:iCs/>
        </w:rPr>
      </w:pPr>
      <w:r w:rsidRPr="00FF59F1">
        <w:rPr>
          <w:b/>
          <w:bCs/>
          <w:i/>
          <w:iCs/>
          <w:u w:val="single"/>
        </w:rPr>
        <w:t>Proposal#1</w:t>
      </w:r>
      <w:r w:rsidRPr="00FF59F1">
        <w:rPr>
          <w:b/>
          <w:bCs/>
          <w:i/>
          <w:iCs/>
        </w:rPr>
        <w:t>: RAN1 should adopt HARQ-ACK bundling for HD-FDD.</w:t>
      </w:r>
    </w:p>
    <w:p w:rsidR="00FF59F1" w:rsidRPr="00FF59F1" w:rsidRDefault="00FF59F1" w:rsidP="00FF59F1">
      <w:r w:rsidRPr="00FF59F1">
        <w:t>In Rel-13, when UE is configured for PUCCH transmission without repetitions, UCI is multiplexed in PUSCH in case a PUSCH transmission is available</w:t>
      </w:r>
      <w:r w:rsidR="00DD04CF">
        <w:t xml:space="preserve"> and without repetitions</w:t>
      </w:r>
      <w:r w:rsidRPr="00FF59F1">
        <w:t xml:space="preserve">, which is same as legacy behaviour. If PUCCH is configured to be with repetitions, or if a scheduled PUSCH is to be sent with repetitions, UCI is not multiplexed in PUSCH and instead the PUSCH transmission is dropped in that subframe(s). </w:t>
      </w:r>
    </w:p>
    <w:p w:rsidR="00FF59F1" w:rsidRPr="00FF59F1" w:rsidRDefault="00FF59F1" w:rsidP="00FF59F1">
      <w:r w:rsidRPr="00FF59F1">
        <w:t xml:space="preserve">In case PUSCH is scheduled with 2 or 4 repetitions, dropping a subframe in favour of a PUCCH transmission will have an impact on the PUSCH performance. Therefore eNodeB will either schedule more PUSCH repetitions to compensate this loss, or will simply delay the PUSCH transmission. Either way, this will increase the delay for the PUSCH transmission and will reduce the data-rate. Instead, we propose that for the case of small number of repetitions in CE mode A, where high data-rate is still important, UCI multiplexing in PUSCH is supported. This will also ease the burden for eNodeB scheduler and it will be possible to schedule DL and UL without too much constraints. </w:t>
      </w:r>
    </w:p>
    <w:p w:rsidR="00FF59F1" w:rsidRPr="00FF59F1" w:rsidRDefault="00FF59F1" w:rsidP="0056638A">
      <w:pPr>
        <w:rPr>
          <w:b/>
          <w:bCs/>
          <w:i/>
          <w:iCs/>
        </w:rPr>
      </w:pPr>
      <w:r w:rsidRPr="00FF59F1">
        <w:rPr>
          <w:b/>
          <w:bCs/>
          <w:i/>
          <w:iCs/>
          <w:u w:val="single"/>
        </w:rPr>
        <w:t>Proposal#2</w:t>
      </w:r>
      <w:r w:rsidRPr="00FF59F1">
        <w:rPr>
          <w:b/>
          <w:bCs/>
          <w:i/>
          <w:iCs/>
        </w:rPr>
        <w:t xml:space="preserve">: UCI multiplexing in PUSCH is supported also for the case of </w:t>
      </w:r>
      <w:r w:rsidR="0056638A">
        <w:rPr>
          <w:b/>
          <w:bCs/>
          <w:i/>
          <w:iCs/>
        </w:rPr>
        <w:t>PUSCH</w:t>
      </w:r>
      <w:r w:rsidRPr="00FF59F1">
        <w:rPr>
          <w:b/>
          <w:bCs/>
          <w:i/>
          <w:iCs/>
        </w:rPr>
        <w:t xml:space="preserve"> repetitions. </w:t>
      </w:r>
    </w:p>
    <w:p w:rsidR="00FF59F1" w:rsidRPr="00FF59F1" w:rsidRDefault="00FF59F1" w:rsidP="00FF59F1">
      <w:pPr>
        <w:rPr>
          <w:b/>
          <w:bCs/>
          <w:u w:val="single"/>
        </w:rPr>
      </w:pPr>
      <w:r w:rsidRPr="00FF59F1">
        <w:lastRenderedPageBreak/>
        <w:t xml:space="preserve">   </w:t>
      </w:r>
      <w:r w:rsidRPr="00FF59F1">
        <w:rPr>
          <w:b/>
          <w:bCs/>
          <w:u w:val="single"/>
        </w:rPr>
        <w:t xml:space="preserve"> </w:t>
      </w:r>
    </w:p>
    <w:p w:rsidR="00FF59F1" w:rsidRPr="00FF59F1" w:rsidRDefault="00FF59F1" w:rsidP="00FF59F1"/>
    <w:p w:rsidR="00FF59F1" w:rsidRPr="00FF59F1" w:rsidRDefault="00FF59F1" w:rsidP="00FF59F1">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Achieving high data-rates in CE mode B</w:t>
      </w:r>
    </w:p>
    <w:p w:rsidR="00FF59F1" w:rsidRPr="00FF59F1" w:rsidRDefault="00FF59F1" w:rsidP="00FF59F1">
      <w:r w:rsidRPr="00FF59F1">
        <w:t xml:space="preserve">When UE is under bad coverage conditions and configured with CE mode B, it is not expected to achieve peak data-rates since the number of repetitions can be quite large. But especially in bad coverage conditions, improving the data-rates to be higher is especially important. </w:t>
      </w:r>
    </w:p>
    <w:p w:rsidR="00FF59F1" w:rsidRPr="00FF59F1" w:rsidRDefault="00FF59F1" w:rsidP="00FF59F1">
      <w:r w:rsidRPr="00FF59F1">
        <w:t xml:space="preserve">If a given transport block size can be transmitted faster </w:t>
      </w:r>
      <w:r w:rsidRPr="00FF59F1">
        <w:rPr>
          <w:rFonts w:hint="eastAsia"/>
        </w:rPr>
        <w:t>→</w:t>
      </w:r>
      <w:r w:rsidRPr="00FF59F1">
        <w:t xml:space="preserve"> less repetitions </w:t>
      </w:r>
      <w:r w:rsidRPr="00FF59F1">
        <w:rPr>
          <w:rFonts w:hint="eastAsia"/>
        </w:rPr>
        <w:t>→</w:t>
      </w:r>
      <w:r w:rsidRPr="00FF59F1">
        <w:t xml:space="preserve"> improved UE battery savings. For example, we can consider the case of a smart sensor that has to send several reports, each of few hundreds bytes, per each day. Between each of the transmissions, this UE will prefer to sleep and save battery. If the duration of each transmission is quicker, its battery life will be longer.  </w:t>
      </w:r>
    </w:p>
    <w:p w:rsidR="00FF59F1" w:rsidRPr="00FF59F1" w:rsidRDefault="00FF59F1" w:rsidP="00FF59F1">
      <w:r w:rsidRPr="00FF59F1">
        <w:t xml:space="preserve">From the network side, reducing the number of repetitions for these devices is also important since the repetitions are continuous in time, hence occupying the resources for long amount of time. </w:t>
      </w:r>
    </w:p>
    <w:p w:rsidR="00FF59F1" w:rsidRPr="00FF59F1" w:rsidRDefault="00FF59F1" w:rsidP="00FF59F1">
      <w:r w:rsidRPr="00FF59F1">
        <w:t xml:space="preserve">Two related techniques are preferred to be used in this case (and even more preferred to use both): </w:t>
      </w:r>
    </w:p>
    <w:p w:rsidR="00FF59F1" w:rsidRPr="00FF59F1" w:rsidRDefault="00FF59F1" w:rsidP="00FF59F1">
      <w:pPr>
        <w:numPr>
          <w:ilvl w:val="0"/>
          <w:numId w:val="9"/>
        </w:numPr>
        <w:contextualSpacing/>
      </w:pPr>
      <w:r w:rsidRPr="00FF59F1">
        <w:t>transmitting with large transport blocks</w:t>
      </w:r>
    </w:p>
    <w:p w:rsidR="00FF59F1" w:rsidRPr="00FF59F1" w:rsidRDefault="00FF59F1" w:rsidP="00FF59F1">
      <w:pPr>
        <w:numPr>
          <w:ilvl w:val="0"/>
          <w:numId w:val="9"/>
        </w:numPr>
        <w:contextualSpacing/>
      </w:pPr>
      <w:r w:rsidRPr="00FF59F1">
        <w:t xml:space="preserve">using longer TTI than 1ms for each transmission  </w:t>
      </w:r>
    </w:p>
    <w:p w:rsidR="00FF59F1" w:rsidRPr="00FF59F1" w:rsidRDefault="00FF59F1" w:rsidP="00FF59F1">
      <w:pPr>
        <w:rPr>
          <w:lang w:bidi="he-IL"/>
        </w:rPr>
      </w:pPr>
      <w:r w:rsidRPr="00FF59F1">
        <w:t xml:space="preserve">When one wishes to transmit with lower code-rate, segmenting a transport block into smaller blocks will not only increase L2 overhead, but will also increase overhead due to more cycles of </w:t>
      </w:r>
      <w:r w:rsidRPr="00FF59F1">
        <w:rPr>
          <w:lang w:bidi="he-IL"/>
        </w:rPr>
        <w:t>control</w:t>
      </w:r>
      <w:r w:rsidRPr="00FF59F1">
        <w:rPr>
          <w:rFonts w:hint="eastAsia"/>
          <w:lang w:bidi="he-IL"/>
        </w:rPr>
        <w:t>→</w:t>
      </w:r>
      <w:r w:rsidRPr="00FF59F1">
        <w:rPr>
          <w:lang w:bidi="he-IL"/>
        </w:rPr>
        <w:t>data</w:t>
      </w:r>
      <w:r w:rsidRPr="00FF59F1">
        <w:rPr>
          <w:rFonts w:hint="eastAsia"/>
          <w:lang w:bidi="he-IL"/>
        </w:rPr>
        <w:t>→</w:t>
      </w:r>
      <w:r w:rsidRPr="00FF59F1">
        <w:rPr>
          <w:lang w:bidi="he-IL"/>
        </w:rPr>
        <w:t xml:space="preserve">ack/nack  feedback (and guard periods in the case of HD-FDD). More cycles for a given transmission mean longer transmission time. This is partly avoided with using technique (a) and is illustrated in </w:t>
      </w:r>
      <w:r w:rsidRPr="00FF59F1">
        <w:rPr>
          <w:lang w:bidi="he-IL"/>
        </w:rPr>
        <w:fldChar w:fldCharType="begin"/>
      </w:r>
      <w:r w:rsidRPr="00FF59F1">
        <w:rPr>
          <w:lang w:bidi="he-IL"/>
        </w:rPr>
        <w:instrText xml:space="preserve"> REF _Ref457727507 \h </w:instrText>
      </w:r>
      <w:r w:rsidRPr="00FF59F1">
        <w:rPr>
          <w:lang w:bidi="he-IL"/>
        </w:rPr>
      </w:r>
      <w:r w:rsidRPr="00FF59F1">
        <w:rPr>
          <w:lang w:bidi="he-IL"/>
        </w:rPr>
        <w:fldChar w:fldCharType="separate"/>
      </w:r>
      <w:r w:rsidRPr="00FF59F1">
        <w:t xml:space="preserve">Figure </w:t>
      </w:r>
      <w:r w:rsidRPr="00FF59F1">
        <w:rPr>
          <w:noProof/>
        </w:rPr>
        <w:t>1</w:t>
      </w:r>
      <w:r w:rsidRPr="00FF59F1">
        <w:rPr>
          <w:lang w:bidi="he-IL"/>
        </w:rPr>
        <w:fldChar w:fldCharType="end"/>
      </w:r>
      <w:r w:rsidRPr="00FF59F1">
        <w:rPr>
          <w:lang w:bidi="he-IL"/>
        </w:rPr>
        <w:t>.</w:t>
      </w:r>
    </w:p>
    <w:p w:rsidR="00FF59F1" w:rsidRPr="00FF59F1" w:rsidRDefault="00FF59F1" w:rsidP="00FF59F1">
      <w:pPr>
        <w:keepNext/>
        <w:jc w:val="center"/>
      </w:pPr>
      <w:r w:rsidRPr="00FF59F1">
        <w:rPr>
          <w:noProof/>
          <w:lang w:val="en-US" w:bidi="he-IL"/>
        </w:rPr>
        <w:drawing>
          <wp:inline distT="0" distB="0" distL="0" distR="0" wp14:anchorId="54935243" wp14:editId="32C7C88E">
            <wp:extent cx="4915413"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15413" cy="1080000"/>
                    </a:xfrm>
                    <a:prstGeom prst="rect">
                      <a:avLst/>
                    </a:prstGeom>
                    <a:noFill/>
                    <a:ln>
                      <a:noFill/>
                    </a:ln>
                  </pic:spPr>
                </pic:pic>
              </a:graphicData>
            </a:graphic>
          </wp:inline>
        </w:drawing>
      </w:r>
    </w:p>
    <w:p w:rsidR="00FF59F1" w:rsidRPr="00FF59F1" w:rsidRDefault="00FF59F1" w:rsidP="00FF59F1">
      <w:pPr>
        <w:spacing w:after="200"/>
        <w:jc w:val="center"/>
        <w:rPr>
          <w:b/>
          <w:bCs/>
          <w:color w:val="4F81BD" w:themeColor="accent1"/>
          <w:sz w:val="18"/>
          <w:szCs w:val="18"/>
          <w:lang w:bidi="he-IL"/>
        </w:rPr>
      </w:pPr>
      <w:bookmarkStart w:id="0" w:name="_Ref457727507"/>
      <w:r w:rsidRPr="00FF59F1">
        <w:rPr>
          <w:b/>
          <w:bCs/>
          <w:color w:val="4F81BD" w:themeColor="accent1"/>
          <w:sz w:val="18"/>
          <w:szCs w:val="18"/>
        </w:rPr>
        <w:t xml:space="preserve">Figure </w:t>
      </w:r>
      <w:r w:rsidRPr="00FF59F1">
        <w:rPr>
          <w:b/>
          <w:bCs/>
          <w:color w:val="4F81BD" w:themeColor="accent1"/>
          <w:sz w:val="18"/>
          <w:szCs w:val="18"/>
        </w:rPr>
        <w:fldChar w:fldCharType="begin"/>
      </w:r>
      <w:r w:rsidRPr="00FF59F1">
        <w:rPr>
          <w:b/>
          <w:bCs/>
          <w:color w:val="4F81BD" w:themeColor="accent1"/>
          <w:sz w:val="18"/>
          <w:szCs w:val="18"/>
        </w:rPr>
        <w:instrText xml:space="preserve"> SEQ Figure \* ARABIC </w:instrText>
      </w:r>
      <w:r w:rsidRPr="00FF59F1">
        <w:rPr>
          <w:b/>
          <w:bCs/>
          <w:color w:val="4F81BD" w:themeColor="accent1"/>
          <w:sz w:val="18"/>
          <w:szCs w:val="18"/>
        </w:rPr>
        <w:fldChar w:fldCharType="separate"/>
      </w:r>
      <w:r w:rsidRPr="00FF59F1">
        <w:rPr>
          <w:b/>
          <w:bCs/>
          <w:noProof/>
          <w:color w:val="4F81BD" w:themeColor="accent1"/>
          <w:sz w:val="18"/>
          <w:szCs w:val="18"/>
        </w:rPr>
        <w:t>1</w:t>
      </w:r>
      <w:r w:rsidRPr="00FF59F1">
        <w:rPr>
          <w:b/>
          <w:bCs/>
          <w:color w:val="4F81BD" w:themeColor="accent1"/>
          <w:sz w:val="18"/>
          <w:szCs w:val="18"/>
        </w:rPr>
        <w:fldChar w:fldCharType="end"/>
      </w:r>
      <w:bookmarkEnd w:id="0"/>
      <w:r w:rsidRPr="00FF59F1">
        <w:rPr>
          <w:b/>
          <w:bCs/>
          <w:color w:val="4F81BD" w:themeColor="accent1"/>
          <w:sz w:val="18"/>
          <w:szCs w:val="18"/>
          <w:lang w:val="en-US"/>
        </w:rPr>
        <w:t xml:space="preserve"> - shortcomings of sending small transport blocks with large number of repetitions</w:t>
      </w:r>
    </w:p>
    <w:p w:rsidR="00FF59F1" w:rsidRPr="00FF59F1" w:rsidRDefault="00FF59F1" w:rsidP="00FF59F1">
      <w:r w:rsidRPr="00FF59F1">
        <w:t xml:space="preserve">At the same time, with using technique (b) it means that the coded bits (per redundancy version) are spread over more than 1 subframe. This allows using larger transport blocks </w:t>
      </w:r>
      <w:r w:rsidRPr="00FF59F1">
        <w:rPr>
          <w:i/>
          <w:iCs/>
        </w:rPr>
        <w:t>more efficiently</w:t>
      </w:r>
      <w:r w:rsidRPr="00FF59F1">
        <w:t xml:space="preserve"> because then, with longer TTI all the coded bits can be mapped to physical resources. The alternative is to map the transport block simply per-subframe and when transport blocks become too large, the performance will be lost due to excessive puncturing. The two alternatives are illustrated in </w:t>
      </w:r>
      <w:r w:rsidRPr="00FF59F1">
        <w:fldChar w:fldCharType="begin"/>
      </w:r>
      <w:r w:rsidRPr="00FF59F1">
        <w:instrText xml:space="preserve"> REF _Ref457727447 \h </w:instrText>
      </w:r>
      <w:r w:rsidRPr="00FF59F1">
        <w:fldChar w:fldCharType="separate"/>
      </w:r>
      <w:r w:rsidRPr="00FF59F1">
        <w:t xml:space="preserve">Figure </w:t>
      </w:r>
      <w:r w:rsidRPr="00FF59F1">
        <w:rPr>
          <w:noProof/>
        </w:rPr>
        <w:t>2</w:t>
      </w:r>
      <w:r w:rsidRPr="00FF59F1">
        <w:fldChar w:fldCharType="end"/>
      </w:r>
      <w:r w:rsidRPr="00FF59F1">
        <w:t>.</w:t>
      </w:r>
    </w:p>
    <w:p w:rsidR="00FF59F1" w:rsidRPr="00FF59F1" w:rsidRDefault="00FF59F1" w:rsidP="00FF59F1">
      <w:pPr>
        <w:keepNext/>
        <w:jc w:val="center"/>
      </w:pPr>
      <w:r w:rsidRPr="00FF59F1">
        <w:rPr>
          <w:noProof/>
          <w:lang w:val="en-US" w:bidi="he-IL"/>
        </w:rPr>
        <w:drawing>
          <wp:inline distT="0" distB="0" distL="0" distR="0" wp14:anchorId="3565BEDC" wp14:editId="1B57DE82">
            <wp:extent cx="4090538" cy="12600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0538" cy="1260000"/>
                    </a:xfrm>
                    <a:prstGeom prst="rect">
                      <a:avLst/>
                    </a:prstGeom>
                    <a:noFill/>
                    <a:ln>
                      <a:noFill/>
                    </a:ln>
                  </pic:spPr>
                </pic:pic>
              </a:graphicData>
            </a:graphic>
          </wp:inline>
        </w:drawing>
      </w:r>
    </w:p>
    <w:p w:rsidR="00FF59F1" w:rsidRPr="00FF59F1" w:rsidRDefault="00FF59F1" w:rsidP="00FF59F1">
      <w:pPr>
        <w:spacing w:after="200"/>
        <w:jc w:val="center"/>
        <w:rPr>
          <w:color w:val="4F81BD" w:themeColor="accent1"/>
          <w:sz w:val="18"/>
          <w:szCs w:val="18"/>
          <w:u w:val="single"/>
        </w:rPr>
      </w:pPr>
      <w:bookmarkStart w:id="1" w:name="_Ref457727447"/>
      <w:r w:rsidRPr="00FF59F1">
        <w:rPr>
          <w:b/>
          <w:bCs/>
          <w:color w:val="4F81BD" w:themeColor="accent1"/>
          <w:sz w:val="18"/>
          <w:szCs w:val="18"/>
        </w:rPr>
        <w:t xml:space="preserve">Figure </w:t>
      </w:r>
      <w:r w:rsidRPr="00FF59F1">
        <w:rPr>
          <w:b/>
          <w:bCs/>
          <w:color w:val="4F81BD" w:themeColor="accent1"/>
          <w:sz w:val="18"/>
          <w:szCs w:val="18"/>
        </w:rPr>
        <w:fldChar w:fldCharType="begin"/>
      </w:r>
      <w:r w:rsidRPr="00FF59F1">
        <w:rPr>
          <w:b/>
          <w:bCs/>
          <w:color w:val="4F81BD" w:themeColor="accent1"/>
          <w:sz w:val="18"/>
          <w:szCs w:val="18"/>
        </w:rPr>
        <w:instrText xml:space="preserve"> SEQ Figure \* ARABIC </w:instrText>
      </w:r>
      <w:r w:rsidRPr="00FF59F1">
        <w:rPr>
          <w:b/>
          <w:bCs/>
          <w:color w:val="4F81BD" w:themeColor="accent1"/>
          <w:sz w:val="18"/>
          <w:szCs w:val="18"/>
        </w:rPr>
        <w:fldChar w:fldCharType="separate"/>
      </w:r>
      <w:r w:rsidRPr="00FF59F1">
        <w:rPr>
          <w:b/>
          <w:bCs/>
          <w:noProof/>
          <w:color w:val="4F81BD" w:themeColor="accent1"/>
          <w:sz w:val="18"/>
          <w:szCs w:val="18"/>
        </w:rPr>
        <w:t>2</w:t>
      </w:r>
      <w:r w:rsidRPr="00FF59F1">
        <w:rPr>
          <w:b/>
          <w:bCs/>
          <w:color w:val="4F81BD" w:themeColor="accent1"/>
          <w:sz w:val="18"/>
          <w:szCs w:val="18"/>
        </w:rPr>
        <w:fldChar w:fldCharType="end"/>
      </w:r>
      <w:bookmarkEnd w:id="1"/>
      <w:r w:rsidRPr="00FF59F1">
        <w:rPr>
          <w:b/>
          <w:bCs/>
          <w:color w:val="4F81BD" w:themeColor="accent1"/>
          <w:sz w:val="18"/>
          <w:szCs w:val="18"/>
          <w:lang w:val="en-US"/>
        </w:rPr>
        <w:t xml:space="preserve"> - codeword mapping alternatives: Alt 1 (upper) mapping per subframe, Alt 2 - mapping per multiple subframes</w:t>
      </w:r>
    </w:p>
    <w:p w:rsidR="00FF59F1" w:rsidRPr="00FF59F1" w:rsidRDefault="00FF59F1" w:rsidP="00FF59F1">
      <w:r w:rsidRPr="00FF59F1">
        <w:t xml:space="preserve">Mapping a codeword into multiple subframes should be especially attractive for the uplink, because in CE mode B the transmission is anyway by using either 1 PRB or 2 PRB. But although large transport blocks for UL transmission when in CE mode B is already supported in Rel-13, fitting a large transport block with mapping per-subframe, is not the best alternative in terms of performance. </w:t>
      </w:r>
    </w:p>
    <w:p w:rsidR="00FF59F1" w:rsidRPr="00FF59F1" w:rsidRDefault="00FF59F1" w:rsidP="00FF59F1">
      <w:pPr>
        <w:ind w:left="720"/>
        <w:rPr>
          <w:i/>
          <w:iCs/>
          <w:u w:val="single"/>
        </w:rPr>
      </w:pPr>
      <w:r w:rsidRPr="00FF59F1">
        <w:rPr>
          <w:i/>
          <w:iCs/>
          <w:u w:val="single"/>
        </w:rPr>
        <w:lastRenderedPageBreak/>
        <w:t xml:space="preserve">Observation: mapping a codeword into multiple subframes is more beneficial when transmitting large transport blocks and has no UE cost/complexity impact </w:t>
      </w:r>
    </w:p>
    <w:p w:rsidR="00FF59F1" w:rsidRPr="00FF59F1" w:rsidRDefault="00FF59F1" w:rsidP="00FF59F1">
      <w:r w:rsidRPr="00FF59F1">
        <w:t xml:space="preserve">During Rel-13 it was already suggested to allow longer TTI for eMTC, but this proposal was dropped due to additional specification effort. Eventually, such a technique was in fact introduced in Rel-13 for NB-IoT, where a codeword can be mapped to multiple subframes. </w:t>
      </w:r>
    </w:p>
    <w:p w:rsidR="00FF59F1" w:rsidRPr="00FF59F1" w:rsidRDefault="00FF59F1" w:rsidP="00FF59F1">
      <w:pPr>
        <w:ind w:left="720"/>
        <w:rPr>
          <w:i/>
          <w:iCs/>
          <w:u w:val="single"/>
        </w:rPr>
      </w:pPr>
      <w:r w:rsidRPr="00FF59F1">
        <w:rPr>
          <w:i/>
          <w:iCs/>
          <w:u w:val="single"/>
        </w:rPr>
        <w:t xml:space="preserve">Observation: the specification effort required in Rel-14 to support mapping a codeword into multiple subframes is very small. </w:t>
      </w:r>
    </w:p>
    <w:p w:rsidR="00FF59F1" w:rsidRPr="00FF59F1" w:rsidRDefault="00FF59F1" w:rsidP="00FF59F1">
      <w:r w:rsidRPr="00FF59F1">
        <w:t xml:space="preserve">Since one of the objectives of this WI is to support higher data-rates for UE category M1, we believe we should aim for both normal and enhanced coverage cases, therefore we propose the following - </w:t>
      </w:r>
    </w:p>
    <w:p w:rsidR="00FF59F1" w:rsidRPr="00FF59F1" w:rsidRDefault="00FF59F1" w:rsidP="00FF59F1">
      <w:pPr>
        <w:rPr>
          <w:b/>
          <w:bCs/>
          <w:i/>
          <w:iCs/>
        </w:rPr>
      </w:pPr>
      <w:r w:rsidRPr="00FF59F1">
        <w:rPr>
          <w:b/>
          <w:bCs/>
          <w:i/>
          <w:iCs/>
          <w:u w:val="single"/>
        </w:rPr>
        <w:t>Proposal#3</w:t>
      </w:r>
      <w:r w:rsidRPr="00FF59F1">
        <w:rPr>
          <w:b/>
          <w:bCs/>
          <w:i/>
          <w:iCs/>
        </w:rPr>
        <w:t xml:space="preserve">: </w:t>
      </w:r>
      <w:r w:rsidR="00251490" w:rsidRPr="00FF59F1">
        <w:rPr>
          <w:b/>
          <w:bCs/>
          <w:i/>
          <w:iCs/>
        </w:rPr>
        <w:t xml:space="preserve">RAN1 should adopt </w:t>
      </w:r>
      <w:r w:rsidRPr="00FF59F1">
        <w:rPr>
          <w:b/>
          <w:bCs/>
          <w:i/>
          <w:iCs/>
        </w:rPr>
        <w:t xml:space="preserve">mapping a codeword into multiple subframes is supported in Rel-14 for Category M1 </w:t>
      </w:r>
      <w:r w:rsidRPr="00FF59F1">
        <w:rPr>
          <w:b/>
          <w:bCs/>
          <w:i/>
          <w:iCs/>
          <w:u w:val="single"/>
        </w:rPr>
        <w:t xml:space="preserve"> </w:t>
      </w:r>
    </w:p>
    <w:p w:rsidR="00FF59F1" w:rsidRPr="00FF59F1" w:rsidRDefault="00FF59F1" w:rsidP="00FF59F1">
      <w:pPr>
        <w:rPr>
          <w:b/>
          <w:bCs/>
        </w:rPr>
      </w:pP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Other techniques for higher-data rates</w:t>
      </w:r>
    </w:p>
    <w:p w:rsidR="00FF59F1" w:rsidRPr="00FF59F1" w:rsidRDefault="00FF59F1" w:rsidP="00FF59F1">
      <w:r w:rsidRPr="00FF59F1">
        <w:t xml:space="preserve">The techniques described in previous sections are attractive because they do not increase UE complexity at all. There are additional techniques that can be useful as well for achieving higher data-rates (some have been mentioned in the past), which do </w:t>
      </w:r>
      <w:r w:rsidRPr="00FF59F1">
        <w:rPr>
          <w:u w:val="single"/>
        </w:rPr>
        <w:t>increase UE complexity</w:t>
      </w:r>
      <w:r w:rsidRPr="00FF59F1">
        <w:t xml:space="preserve"> and are only relevant for specific use-cases. </w:t>
      </w:r>
    </w:p>
    <w:p w:rsidR="00FF59F1" w:rsidRPr="00FF59F1" w:rsidRDefault="00FF59F1" w:rsidP="00FF59F1">
      <w:pPr>
        <w:overflowPunct w:val="0"/>
        <w:autoSpaceDE w:val="0"/>
        <w:autoSpaceDN w:val="0"/>
        <w:spacing w:after="0"/>
        <w:rPr>
          <w:b/>
          <w:bCs/>
          <w:u w:val="single"/>
          <w:lang w:val="en-US"/>
        </w:rPr>
      </w:pPr>
      <w:r w:rsidRPr="00FF59F1">
        <w:rPr>
          <w:b/>
          <w:bCs/>
          <w:u w:val="single"/>
          <w:lang w:val="en-US"/>
        </w:rPr>
        <w:t>Larger maximum TBS</w:t>
      </w:r>
    </w:p>
    <w:p w:rsidR="00FF59F1" w:rsidRPr="00FF59F1" w:rsidRDefault="00FF59F1" w:rsidP="00FF59F1">
      <w:pPr>
        <w:overflowPunct w:val="0"/>
        <w:autoSpaceDE w:val="0"/>
        <w:autoSpaceDN w:val="0"/>
        <w:spacing w:after="0"/>
        <w:rPr>
          <w:lang w:val="en-US"/>
        </w:rPr>
      </w:pPr>
      <w:r w:rsidRPr="00FF59F1">
        <w:rPr>
          <w:lang w:val="en-US"/>
        </w:rPr>
        <w:t xml:space="preserve">During a late phase of Rel-13, it was suggested [4] to increase the maximum TBS for uplink in TDD to be approximately 3000 bits rather than the agreed 1000 bits. The reason for supporting this suggestion was that in good coverage conditions, some applications are specifically uplink-limited (e.g. video-surveillance) when in TDD configurations that are more downlink-oriented (e.g. UL/DL configuration #2), and cannot reach a 1Mbps peak-rate.  Eventually, because of concern raised by some companies for this late request and lack of time to evaluate the UE impact, the proposal was dropped. </w:t>
      </w:r>
    </w:p>
    <w:p w:rsidR="00FF59F1" w:rsidRPr="00FF59F1" w:rsidRDefault="00FF59F1" w:rsidP="00FF59F1">
      <w:pPr>
        <w:overflowPunct w:val="0"/>
        <w:autoSpaceDE w:val="0"/>
        <w:autoSpaceDN w:val="0"/>
        <w:spacing w:after="0"/>
        <w:rPr>
          <w:lang w:val="en-US"/>
        </w:rPr>
      </w:pPr>
    </w:p>
    <w:p w:rsidR="00FF59F1" w:rsidRPr="00FF59F1" w:rsidRDefault="00FF59F1" w:rsidP="00FF59F1">
      <w:pPr>
        <w:overflowPunct w:val="0"/>
        <w:autoSpaceDE w:val="0"/>
        <w:autoSpaceDN w:val="0"/>
        <w:spacing w:after="0"/>
        <w:rPr>
          <w:lang w:val="en-US"/>
        </w:rPr>
      </w:pPr>
      <w:r w:rsidRPr="00FF59F1">
        <w:rPr>
          <w:lang w:val="en-US"/>
        </w:rPr>
        <w:t xml:space="preserve">Although supporting a larger TBS for uplink is with smaller complexity than a larger TBS for downlink, it still has an impact, and here the use-case is specific for some TDD configurations. Also to mention that in practice only BL/CE UEs in very good coverage can really benefit from using large transport blocks than 1000 bits with no repetitions.  </w:t>
      </w:r>
    </w:p>
    <w:p w:rsidR="00FF59F1" w:rsidRPr="00FF59F1" w:rsidRDefault="00FF59F1" w:rsidP="00FF59F1">
      <w:pPr>
        <w:overflowPunct w:val="0"/>
        <w:autoSpaceDE w:val="0"/>
        <w:autoSpaceDN w:val="0"/>
        <w:spacing w:after="0"/>
        <w:rPr>
          <w:b/>
          <w:bCs/>
          <w:u w:val="single"/>
          <w:lang w:val="en-US"/>
        </w:rPr>
      </w:pPr>
    </w:p>
    <w:p w:rsidR="00FF59F1" w:rsidRPr="00FF59F1" w:rsidRDefault="00FF59F1" w:rsidP="00FF59F1">
      <w:pPr>
        <w:overflowPunct w:val="0"/>
        <w:autoSpaceDE w:val="0"/>
        <w:autoSpaceDN w:val="0"/>
        <w:spacing w:after="0"/>
        <w:rPr>
          <w:b/>
          <w:bCs/>
          <w:u w:val="single"/>
          <w:lang w:val="en-US"/>
        </w:rPr>
      </w:pPr>
      <w:r w:rsidRPr="00FF59F1">
        <w:rPr>
          <w:b/>
          <w:bCs/>
          <w:u w:val="single"/>
          <w:lang w:val="en-US"/>
        </w:rPr>
        <w:t>Up to 10 DL HARQ processes in CE mode A in FD-FDD</w:t>
      </w:r>
    </w:p>
    <w:p w:rsidR="00FF59F1" w:rsidRPr="00FF59F1" w:rsidRDefault="00FF59F1" w:rsidP="00FF59F1">
      <w:pPr>
        <w:overflowPunct w:val="0"/>
        <w:autoSpaceDE w:val="0"/>
        <w:autoSpaceDN w:val="0"/>
        <w:spacing w:after="0"/>
        <w:rPr>
          <w:lang w:val="en-US"/>
        </w:rPr>
      </w:pPr>
      <w:r w:rsidRPr="00FF59F1">
        <w:rPr>
          <w:lang w:val="en-US"/>
        </w:rPr>
        <w:t xml:space="preserve">For Category M1 it was agreed to keep the same number of HARQ processes in FDD to be the same as for Rel-12 Category 0, i.e. maximum of 8 processes for downlink and uplink. Because of cross-subframe scheduling, the downlink is slightly impacted because not all downlink subframes can be scheduled consecutively with data - only 8 out of 10 subframes can be scheduled which leads to theoretical DL peak-rate of 800kbps rather than 1Mbps. The uplink is not impacted at all with cross-subframe scheduling. </w:t>
      </w:r>
    </w:p>
    <w:p w:rsidR="00FF59F1" w:rsidRPr="00FF59F1" w:rsidRDefault="00FF59F1" w:rsidP="00FF59F1">
      <w:pPr>
        <w:overflowPunct w:val="0"/>
        <w:autoSpaceDE w:val="0"/>
        <w:autoSpaceDN w:val="0"/>
        <w:spacing w:after="0"/>
        <w:rPr>
          <w:lang w:val="en-US"/>
        </w:rPr>
      </w:pPr>
    </w:p>
    <w:p w:rsidR="00FF59F1" w:rsidRPr="00FF59F1" w:rsidRDefault="00FF59F1" w:rsidP="00FF59F1">
      <w:pPr>
        <w:overflowPunct w:val="0"/>
        <w:autoSpaceDE w:val="0"/>
        <w:autoSpaceDN w:val="0"/>
        <w:spacing w:after="0"/>
        <w:rPr>
          <w:lang w:val="en-US"/>
        </w:rPr>
      </w:pPr>
      <w:r w:rsidRPr="00FF59F1">
        <w:rPr>
          <w:lang w:val="en-US"/>
        </w:rPr>
        <w:t xml:space="preserve">If 10 DL processes were to be supported for FD-FDD, this effect was compensated and the 1Mbps could be achieved. Still, this increase in throughput is only relevant for the downlink of FDD but introduce 25% increase in HARQ buffer requirements which is significant. </w:t>
      </w:r>
    </w:p>
    <w:p w:rsidR="00FF59F1" w:rsidRPr="00FF59F1" w:rsidRDefault="00FF59F1" w:rsidP="00FF59F1"/>
    <w:p w:rsidR="00FF59F1" w:rsidRPr="00FF59F1" w:rsidRDefault="00FF59F1" w:rsidP="00FF59F1">
      <w:pPr>
        <w:overflowPunct w:val="0"/>
        <w:autoSpaceDE w:val="0"/>
        <w:autoSpaceDN w:val="0"/>
        <w:spacing w:after="0"/>
        <w:rPr>
          <w:b/>
          <w:bCs/>
          <w:u w:val="single"/>
          <w:lang w:val="en-US"/>
        </w:rPr>
      </w:pPr>
      <w:r w:rsidRPr="00FF59F1">
        <w:rPr>
          <w:b/>
          <w:bCs/>
          <w:u w:val="single"/>
          <w:lang w:val="en-US"/>
        </w:rPr>
        <w:t>Larger max. PDSCH/PUSCH channel bandwidth</w:t>
      </w:r>
    </w:p>
    <w:p w:rsidR="00FF59F1" w:rsidRPr="00FF59F1" w:rsidRDefault="00FF59F1" w:rsidP="00FF59F1">
      <w:r w:rsidRPr="00FF59F1">
        <w:t xml:space="preserve">Another suggestion is to increase RF/BB bandwidth beyond 1.4MHz. Larger bandwidth will obviously allow higher throughput, with larger TBS values but with the impact of higher UE cost. </w:t>
      </w:r>
    </w:p>
    <w:p w:rsidR="00FF59F1" w:rsidRPr="00FF59F1" w:rsidRDefault="00FF59F1" w:rsidP="00FF59F1">
      <w:r w:rsidRPr="00FF59F1">
        <w:t xml:space="preserve">Compared to the other techniques, this for surely will have the largest impact, and has not been studied so far. In Rel-13, keeping the RF bandwidth limited to 1.4MHz was the most significant cost reduction technique which allowed keeping BOM cost attractive. The motivation for increased BW is to support also applications such as voice and audio streaming that are today limited. However, with our own estimation we </w:t>
      </w:r>
      <w:r w:rsidRPr="00FF59F1">
        <w:lastRenderedPageBreak/>
        <w:t xml:space="preserve">find it possible to support voice and streaming already with Rel-13. Further optimizations can be done with non-increased complexity techniques. </w:t>
      </w:r>
    </w:p>
    <w:p w:rsidR="00FF59F1" w:rsidRPr="00C63F8F" w:rsidRDefault="00FF59F1" w:rsidP="00FF59F1">
      <w:pPr>
        <w:ind w:left="284" w:hanging="284"/>
        <w:rPr>
          <w:rFonts w:eastAsia="Times New Roman"/>
          <w:b/>
          <w:bCs/>
          <w:i/>
          <w:iCs/>
          <w:color w:val="595959" w:themeColor="text1" w:themeTint="A6"/>
          <w:szCs w:val="22"/>
        </w:rPr>
      </w:pPr>
      <w:r w:rsidRPr="00C63F8F">
        <w:rPr>
          <w:rFonts w:eastAsia="Times New Roman"/>
          <w:b/>
          <w:bCs/>
          <w:i/>
          <w:iCs/>
          <w:szCs w:val="22"/>
          <w:u w:val="single"/>
        </w:rPr>
        <w:t>Proposal#4</w:t>
      </w:r>
      <w:r w:rsidRPr="00C63F8F">
        <w:rPr>
          <w:rFonts w:eastAsia="Times New Roman"/>
          <w:i/>
          <w:iCs/>
          <w:color w:val="595959" w:themeColor="text1" w:themeTint="A6"/>
          <w:szCs w:val="22"/>
        </w:rPr>
        <w:t>:</w:t>
      </w:r>
      <w:r w:rsidRPr="00C63F8F">
        <w:rPr>
          <w:rFonts w:eastAsia="Times New Roman"/>
          <w:b/>
          <w:bCs/>
          <w:i/>
          <w:iCs/>
          <w:color w:val="595959" w:themeColor="text1" w:themeTint="A6"/>
          <w:szCs w:val="22"/>
        </w:rPr>
        <w:t xml:space="preserve"> </w:t>
      </w:r>
      <w:r w:rsidRPr="00C63F8F">
        <w:rPr>
          <w:rFonts w:eastAsia="Times New Roman"/>
          <w:b/>
          <w:bCs/>
          <w:i/>
          <w:iCs/>
          <w:szCs w:val="22"/>
        </w:rPr>
        <w:t>higher data-rate</w:t>
      </w:r>
      <w:r w:rsidR="00C63F8F">
        <w:rPr>
          <w:rFonts w:eastAsia="Times New Roman"/>
          <w:b/>
          <w:bCs/>
          <w:i/>
          <w:iCs/>
          <w:szCs w:val="22"/>
        </w:rPr>
        <w:t>s</w:t>
      </w:r>
      <w:r w:rsidRPr="00C63F8F">
        <w:rPr>
          <w:rFonts w:eastAsia="Times New Roman"/>
          <w:b/>
          <w:bCs/>
          <w:i/>
          <w:iCs/>
          <w:szCs w:val="22"/>
        </w:rPr>
        <w:t xml:space="preserve"> techniques that increase UE complexity should be studied carefully based on the cost increase, and based on the target application(s) to be supported. </w:t>
      </w:r>
      <w:r w:rsidRPr="00C63F8F">
        <w:rPr>
          <w:rFonts w:eastAsia="Times New Roman"/>
          <w:b/>
          <w:bCs/>
          <w:szCs w:val="22"/>
        </w:rPr>
        <w:t xml:space="preserve"> </w:t>
      </w:r>
    </w:p>
    <w:p w:rsidR="00FF59F1" w:rsidRPr="00FF59F1" w:rsidRDefault="00FF59F1" w:rsidP="00FF59F1"/>
    <w:p w:rsidR="00FF59F1" w:rsidRPr="00FF59F1" w:rsidRDefault="00FF59F1" w:rsidP="00FF59F1">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FF59F1" w:rsidRPr="00FF59F1" w:rsidRDefault="00FF59F1" w:rsidP="000C12DE">
      <w:r w:rsidRPr="00FF59F1">
        <w:t xml:space="preserve">In this contribution we presented possible techniques that can be considered in Rel-14 feMTC. In our view, techniques for improving the data-rates should be considered for both CE mode A and CE mode B. At the same time we prefer to consider </w:t>
      </w:r>
      <w:r w:rsidR="000C12DE">
        <w:t>with</w:t>
      </w:r>
      <w:r w:rsidRPr="00FF59F1">
        <w:t xml:space="preserve"> higher priority techniques which keep the UE complexity/cost the same as that of Rel-13 Category M1. </w:t>
      </w:r>
    </w:p>
    <w:p w:rsidR="00FF59F1" w:rsidRPr="00FF59F1" w:rsidRDefault="00FF59F1" w:rsidP="000C12DE">
      <w:r w:rsidRPr="00FF59F1">
        <w:t>With lower priority we suggest to consider techniques that do increase UE complexity/cost, based on the actual appl</w:t>
      </w:r>
      <w:r w:rsidR="000C12DE">
        <w:t xml:space="preserve">ication(s) requirement, cost increase and specification effort. </w:t>
      </w:r>
      <w:bookmarkStart w:id="2" w:name="_GoBack"/>
      <w:bookmarkEnd w:id="2"/>
      <w:r w:rsidRPr="00FF59F1">
        <w:t xml:space="preserve"> </w:t>
      </w:r>
    </w:p>
    <w:p w:rsidR="00FC49C7" w:rsidRPr="00FF59F1" w:rsidRDefault="00FC49C7" w:rsidP="00FC49C7">
      <w:pPr>
        <w:rPr>
          <w:b/>
          <w:bCs/>
          <w:i/>
          <w:iCs/>
        </w:rPr>
      </w:pPr>
      <w:r w:rsidRPr="00FF59F1">
        <w:rPr>
          <w:b/>
          <w:bCs/>
          <w:i/>
          <w:iCs/>
          <w:u w:val="single"/>
        </w:rPr>
        <w:t>Proposal#1</w:t>
      </w:r>
      <w:r w:rsidRPr="00FF59F1">
        <w:rPr>
          <w:b/>
          <w:bCs/>
          <w:i/>
          <w:iCs/>
        </w:rPr>
        <w:t>: RAN1 should adopt HARQ-ACK bundling for HD-FDD.</w:t>
      </w:r>
    </w:p>
    <w:p w:rsidR="00FF59F1" w:rsidRPr="00FF59F1" w:rsidRDefault="00FF59F1" w:rsidP="00FF59F1">
      <w:pPr>
        <w:rPr>
          <w:b/>
          <w:bCs/>
          <w:i/>
          <w:iCs/>
        </w:rPr>
      </w:pPr>
      <w:r w:rsidRPr="00FF59F1">
        <w:rPr>
          <w:b/>
          <w:bCs/>
          <w:i/>
          <w:iCs/>
          <w:u w:val="single"/>
        </w:rPr>
        <w:t>Proposal#2</w:t>
      </w:r>
      <w:r w:rsidRPr="00FF59F1">
        <w:rPr>
          <w:b/>
          <w:bCs/>
          <w:i/>
          <w:iCs/>
        </w:rPr>
        <w:t xml:space="preserve">: UCI multiplexing in PUSCH is supported also for the case of PUCCH/PUSCH repetitions. </w:t>
      </w:r>
    </w:p>
    <w:p w:rsidR="00251490" w:rsidRPr="00FF59F1" w:rsidRDefault="00251490" w:rsidP="00251490">
      <w:pPr>
        <w:rPr>
          <w:b/>
          <w:bCs/>
          <w:i/>
          <w:iCs/>
        </w:rPr>
      </w:pPr>
      <w:r w:rsidRPr="00FF59F1">
        <w:rPr>
          <w:b/>
          <w:bCs/>
          <w:i/>
          <w:iCs/>
          <w:u w:val="single"/>
        </w:rPr>
        <w:t>Proposal#3</w:t>
      </w:r>
      <w:r w:rsidRPr="00FF59F1">
        <w:rPr>
          <w:b/>
          <w:bCs/>
          <w:i/>
          <w:iCs/>
        </w:rPr>
        <w:t xml:space="preserve">: RAN1 should adopt mapping a codeword into multiple subframes is supported in Rel-14 for Category M1 </w:t>
      </w:r>
      <w:r w:rsidRPr="00FF59F1">
        <w:rPr>
          <w:b/>
          <w:bCs/>
          <w:i/>
          <w:iCs/>
          <w:u w:val="single"/>
        </w:rPr>
        <w:t xml:space="preserve"> </w:t>
      </w:r>
    </w:p>
    <w:p w:rsidR="00C63F8F" w:rsidRPr="00C63F8F" w:rsidRDefault="00C63F8F" w:rsidP="00C63F8F">
      <w:pPr>
        <w:ind w:left="284" w:hanging="284"/>
        <w:rPr>
          <w:rFonts w:eastAsia="Times New Roman"/>
          <w:b/>
          <w:bCs/>
          <w:i/>
          <w:iCs/>
          <w:color w:val="595959" w:themeColor="text1" w:themeTint="A6"/>
          <w:szCs w:val="22"/>
        </w:rPr>
      </w:pPr>
      <w:r w:rsidRPr="00C63F8F">
        <w:rPr>
          <w:rFonts w:eastAsia="Times New Roman"/>
          <w:b/>
          <w:bCs/>
          <w:i/>
          <w:iCs/>
          <w:szCs w:val="22"/>
          <w:u w:val="single"/>
        </w:rPr>
        <w:t>Proposal#4</w:t>
      </w:r>
      <w:r w:rsidRPr="00C63F8F">
        <w:rPr>
          <w:rFonts w:eastAsia="Times New Roman"/>
          <w:i/>
          <w:iCs/>
          <w:color w:val="595959" w:themeColor="text1" w:themeTint="A6"/>
          <w:szCs w:val="22"/>
        </w:rPr>
        <w:t>:</w:t>
      </w:r>
      <w:r w:rsidRPr="00C63F8F">
        <w:rPr>
          <w:rFonts w:eastAsia="Times New Roman"/>
          <w:b/>
          <w:bCs/>
          <w:i/>
          <w:iCs/>
          <w:color w:val="595959" w:themeColor="text1" w:themeTint="A6"/>
          <w:szCs w:val="22"/>
        </w:rPr>
        <w:t xml:space="preserve"> </w:t>
      </w:r>
      <w:r w:rsidRPr="00C63F8F">
        <w:rPr>
          <w:rFonts w:eastAsia="Times New Roman"/>
          <w:b/>
          <w:bCs/>
          <w:i/>
          <w:iCs/>
          <w:szCs w:val="22"/>
        </w:rPr>
        <w:t>higher data-rate</w:t>
      </w:r>
      <w:r>
        <w:rPr>
          <w:rFonts w:eastAsia="Times New Roman"/>
          <w:b/>
          <w:bCs/>
          <w:i/>
          <w:iCs/>
          <w:szCs w:val="22"/>
        </w:rPr>
        <w:t>s</w:t>
      </w:r>
      <w:r w:rsidRPr="00C63F8F">
        <w:rPr>
          <w:rFonts w:eastAsia="Times New Roman"/>
          <w:b/>
          <w:bCs/>
          <w:i/>
          <w:iCs/>
          <w:szCs w:val="22"/>
        </w:rPr>
        <w:t xml:space="preserve"> techniques that increase UE complexity should be studied carefully based on the cost increase, and based on the target application(s) to be supported. </w:t>
      </w:r>
      <w:r w:rsidRPr="00C63F8F">
        <w:rPr>
          <w:rFonts w:eastAsia="Times New Roman"/>
          <w:b/>
          <w:bCs/>
          <w:szCs w:val="22"/>
        </w:rPr>
        <w:t xml:space="preserve"> </w:t>
      </w:r>
    </w:p>
    <w:p w:rsidR="00FF59F1" w:rsidRPr="00FF59F1" w:rsidRDefault="00FF59F1" w:rsidP="00FF59F1"/>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FF59F1" w:rsidRPr="00FF59F1" w:rsidRDefault="00FF59F1" w:rsidP="00FF59F1">
      <w:pPr>
        <w:tabs>
          <w:tab w:val="left" w:pos="1080"/>
        </w:tabs>
        <w:rPr>
          <w:lang w:val="en-US"/>
        </w:rPr>
      </w:pPr>
      <w:r w:rsidRPr="00FF59F1">
        <w:rPr>
          <w:lang w:val="en-US"/>
        </w:rPr>
        <w:t>[1] RP-161321, New WI proposal on Further Enhanced MTC, Ericsson, 3GPP TSG RAN Meeting #72</w:t>
      </w:r>
    </w:p>
    <w:p w:rsidR="00FF59F1" w:rsidRPr="00FF59F1" w:rsidRDefault="00FF59F1" w:rsidP="00FF59F1">
      <w:pPr>
        <w:tabs>
          <w:tab w:val="left" w:pos="1080"/>
        </w:tabs>
        <w:rPr>
          <w:lang w:val="en-US"/>
        </w:rPr>
      </w:pPr>
      <w:r w:rsidRPr="00FF59F1">
        <w:rPr>
          <w:lang w:val="en-US"/>
        </w:rPr>
        <w:t>[2] R1-156228, WF on ACK/NACK Bundling, Sierra Wireless, Sony, CATT, Sequans, RAN1#82bis</w:t>
      </w:r>
    </w:p>
    <w:p w:rsidR="00FF59F1" w:rsidRPr="00FF59F1" w:rsidRDefault="00FF59F1" w:rsidP="00FF59F1">
      <w:pPr>
        <w:tabs>
          <w:tab w:val="left" w:pos="1080"/>
        </w:tabs>
        <w:rPr>
          <w:lang w:val="en-US"/>
        </w:rPr>
      </w:pPr>
      <w:r w:rsidRPr="00FF59F1">
        <w:rPr>
          <w:lang w:val="en-US"/>
        </w:rPr>
        <w:t>[2] R1-153111, M-PDCCH and HARQ Options for HD-FDD in Normal Coverage, Sierra Wireless</w:t>
      </w:r>
    </w:p>
    <w:p w:rsidR="00FF59F1" w:rsidRPr="00FF59F1" w:rsidRDefault="00FF59F1" w:rsidP="00FF59F1">
      <w:pPr>
        <w:tabs>
          <w:tab w:val="left" w:pos="1080"/>
        </w:tabs>
      </w:pPr>
      <w:r w:rsidRPr="00FF59F1">
        <w:rPr>
          <w:lang w:val="en-US"/>
        </w:rPr>
        <w:t>[3] R1-161041, On support of larger maximum TBS for TDD, Huawei, HiSilicon, 3GPP TSG RAN WG1 Meeting #84</w:t>
      </w:r>
      <w:r w:rsidRPr="00FF59F1">
        <w:rPr>
          <w:lang w:val="en-US"/>
        </w:rPr>
        <w:tab/>
      </w:r>
    </w:p>
    <w:p w:rsidR="00FF59F1" w:rsidRPr="00FF59F1" w:rsidRDefault="00FF59F1" w:rsidP="00FF59F1">
      <w:pPr>
        <w:rPr>
          <w:color w:val="7F7F7F" w:themeColor="text1" w:themeTint="80"/>
          <w:sz w:val="20"/>
          <w:szCs w:val="18"/>
        </w:rPr>
      </w:pPr>
    </w:p>
    <w:p w:rsidR="00FF59F1" w:rsidRPr="00FF59F1" w:rsidRDefault="00FF59F1" w:rsidP="00FF59F1">
      <w:pPr>
        <w:rPr>
          <w:lang w:val="en-US"/>
        </w:rPr>
      </w:pPr>
    </w:p>
    <w:p w:rsidR="00FF59F1" w:rsidRPr="00FF59F1" w:rsidRDefault="00FF59F1" w:rsidP="00FF59F1"/>
    <w:p w:rsidR="00923DD4" w:rsidRPr="00FF59F1" w:rsidRDefault="000C12DE" w:rsidP="00FF59F1"/>
    <w:sectPr w:rsidR="00923DD4" w:rsidRPr="00FF59F1" w:rsidSect="007D2899">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6"/>
  </w:num>
  <w:num w:numId="5">
    <w:abstractNumId w:val="5"/>
  </w:num>
  <w:num w:numId="6">
    <w:abstractNumId w:val="8"/>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9"/>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B611F"/>
    <w:rsid w:val="000C12DE"/>
    <w:rsid w:val="000D2F24"/>
    <w:rsid w:val="000F0C32"/>
    <w:rsid w:val="00103B90"/>
    <w:rsid w:val="00175303"/>
    <w:rsid w:val="001B5A93"/>
    <w:rsid w:val="001B7145"/>
    <w:rsid w:val="00203633"/>
    <w:rsid w:val="0021072F"/>
    <w:rsid w:val="00212294"/>
    <w:rsid w:val="00214E95"/>
    <w:rsid w:val="00234796"/>
    <w:rsid w:val="002405DE"/>
    <w:rsid w:val="00251490"/>
    <w:rsid w:val="002B0EC8"/>
    <w:rsid w:val="002D606A"/>
    <w:rsid w:val="0032661C"/>
    <w:rsid w:val="003B34BE"/>
    <w:rsid w:val="004335C2"/>
    <w:rsid w:val="004C069D"/>
    <w:rsid w:val="004F6564"/>
    <w:rsid w:val="00511B02"/>
    <w:rsid w:val="00521D5D"/>
    <w:rsid w:val="0056638A"/>
    <w:rsid w:val="005742EF"/>
    <w:rsid w:val="00586C5F"/>
    <w:rsid w:val="0059180A"/>
    <w:rsid w:val="005C1857"/>
    <w:rsid w:val="005E4A3E"/>
    <w:rsid w:val="00622575"/>
    <w:rsid w:val="0067286F"/>
    <w:rsid w:val="00683DB5"/>
    <w:rsid w:val="006F1968"/>
    <w:rsid w:val="006F360D"/>
    <w:rsid w:val="00701875"/>
    <w:rsid w:val="00742647"/>
    <w:rsid w:val="0077202E"/>
    <w:rsid w:val="007D58AE"/>
    <w:rsid w:val="007F00FC"/>
    <w:rsid w:val="00804C52"/>
    <w:rsid w:val="00847B35"/>
    <w:rsid w:val="008C5379"/>
    <w:rsid w:val="00902E04"/>
    <w:rsid w:val="00932F2A"/>
    <w:rsid w:val="00934079"/>
    <w:rsid w:val="009544A7"/>
    <w:rsid w:val="00957B6C"/>
    <w:rsid w:val="00962296"/>
    <w:rsid w:val="009651C9"/>
    <w:rsid w:val="009A0B6B"/>
    <w:rsid w:val="009A2EFF"/>
    <w:rsid w:val="00A06C0F"/>
    <w:rsid w:val="00A2083A"/>
    <w:rsid w:val="00B25C27"/>
    <w:rsid w:val="00B339C5"/>
    <w:rsid w:val="00BB5673"/>
    <w:rsid w:val="00BE6415"/>
    <w:rsid w:val="00C10B55"/>
    <w:rsid w:val="00C321E1"/>
    <w:rsid w:val="00C63F8F"/>
    <w:rsid w:val="00C9447B"/>
    <w:rsid w:val="00C97F5F"/>
    <w:rsid w:val="00CA2E12"/>
    <w:rsid w:val="00CA35C6"/>
    <w:rsid w:val="00CA46B7"/>
    <w:rsid w:val="00CF196A"/>
    <w:rsid w:val="00DD04CF"/>
    <w:rsid w:val="00DF66C4"/>
    <w:rsid w:val="00E11A2C"/>
    <w:rsid w:val="00E154F6"/>
    <w:rsid w:val="00E646A1"/>
    <w:rsid w:val="00EB1A25"/>
    <w:rsid w:val="00ED683A"/>
    <w:rsid w:val="00EF1799"/>
    <w:rsid w:val="00F06010"/>
    <w:rsid w:val="00F27F9E"/>
    <w:rsid w:val="00F316AA"/>
    <w:rsid w:val="00FC49C7"/>
    <w:rsid w:val="00FE76CF"/>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59F0F6C-7375-4FEB-83D6-D8F42DB2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4</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 Toledano</dc:creator>
  <cp:lastModifiedBy>Ron Toledano</cp:lastModifiedBy>
  <cp:revision>47</cp:revision>
  <dcterms:created xsi:type="dcterms:W3CDTF">2016-07-17T10:05:00Z</dcterms:created>
  <dcterms:modified xsi:type="dcterms:W3CDTF">2016-08-12T18:35:00Z</dcterms:modified>
</cp:coreProperties>
</file>